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书名：蔗渣炭混合基质李氏禾人工湿地净化水中Cr&lt;Ⅵ&gt;的机制研究</w:t>
      </w:r>
    </w:p>
    <w:p>
      <w:r>
        <w:t>作者：游少鸿，刘杰编著</w:t>
      </w:r>
    </w:p>
    <w:p>
      <w:r>
        <w:t>出版社：中国环境出版集团</w:t>
      </w:r>
    </w:p>
    <w:p>
      <w:r>
        <w:t>出版日期：2023.08</w:t>
      </w:r>
    </w:p>
    <w:p>
      <w:r>
        <w:t>总页数：138</w:t>
      </w:r>
    </w:p>
    <w:p>
      <w:r>
        <w:t>更多请访问教客网: www.jiaokey.com</w:t>
      </w:r>
    </w:p>
    <w:p>
      <w:r>
        <w:t>蔗渣炭混合基质李氏禾人工湿地净化水中Cr&lt;Ⅵ&gt;的机制研究 评论地址：https://www.jiaokey.com/book/detail/15350059.html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