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浙江儒学通史  近现代卷</w:t>
      </w:r>
    </w:p>
    <w:p>
      <w:r>
        <w:rPr>
          <w:rFonts w:ascii="宋体" w:hAnsi="宋体" w:eastAsia="宋体"/>
          <w:sz w:val="24"/>
        </w:rPr>
        <w:t>宫云维,吴光丛书,张浚生丛书顾问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浙江儒学通史  近现代卷</w:t>
            </w:r>
          </w:p>
        </w:tc>
      </w:tr>
      <w:tr>
        <w:tc>
          <w:tcPr>
            <w:tcW w:type="dxa" w:w="4320"/>
          </w:tcPr>
          <w:p>
            <w:r>
              <w:t>作者</w:t>
            </w:r>
          </w:p>
        </w:tc>
        <w:tc>
          <w:tcPr>
            <w:tcW w:type="dxa" w:w="4320"/>
          </w:tcPr>
          <w:p>
            <w:r>
              <w:t>宫云维,吴光丛书,张浚生丛书顾问</w:t>
            </w:r>
          </w:p>
        </w:tc>
      </w:tr>
      <w:tr>
        <w:tc>
          <w:tcPr>
            <w:tcW w:type="dxa" w:w="4320"/>
          </w:tcPr>
          <w:p>
            <w:r>
              <w:t>出版社</w:t>
            </w:r>
          </w:p>
        </w:tc>
        <w:tc>
          <w:tcPr>
            <w:tcW w:type="dxa" w:w="4320"/>
          </w:tcPr>
          <w:p>
            <w:r>
              <w:t>杭州：浙江人民出版社</w:t>
            </w:r>
          </w:p>
        </w:tc>
      </w:tr>
      <w:tr>
        <w:tc>
          <w:tcPr>
            <w:tcW w:type="dxa" w:w="4320"/>
          </w:tcPr>
          <w:p>
            <w:r>
              <w:t>ISBN</w:t>
            </w:r>
          </w:p>
        </w:tc>
        <w:tc>
          <w:tcPr>
            <w:tcW w:type="dxa" w:w="4320"/>
          </w:tcPr>
          <w:p>
            <w:r>
              <w:t>9787213099700</w:t>
            </w:r>
          </w:p>
        </w:tc>
      </w:tr>
      <w:tr>
        <w:tc>
          <w:tcPr>
            <w:tcW w:type="dxa" w:w="4320"/>
          </w:tcPr>
          <w:p>
            <w:r>
              <w:t>出版日期</w:t>
            </w:r>
          </w:p>
        </w:tc>
        <w:tc>
          <w:tcPr>
            <w:tcW w:type="dxa" w:w="4320"/>
          </w:tcPr>
          <w:p>
            <w:r>
              <w:t>2022-09-01</w:t>
            </w:r>
          </w:p>
        </w:tc>
      </w:tr>
      <w:tr>
        <w:tc>
          <w:tcPr>
            <w:tcW w:type="dxa" w:w="4320"/>
          </w:tcPr>
          <w:p>
            <w:r>
              <w:t>页数</w:t>
            </w:r>
          </w:p>
        </w:tc>
        <w:tc>
          <w:tcPr>
            <w:tcW w:type="dxa" w:w="4320"/>
          </w:tcPr>
          <w:p>
            <w:r>
              <w:t>271</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儒家</w:t>
            </w:r>
          </w:p>
        </w:tc>
      </w:tr>
    </w:tbl>
    <w:p/>
    <w:p>
      <w:pPr>
        <w:pStyle w:val="Heading1"/>
      </w:pPr>
      <w:r>
        <w:t>图书介绍</w:t>
      </w:r>
    </w:p>
    <w:p>
      <w:r>
        <w:t>本书是五卷本的《浙江儒学通史》的其中一卷，以近现代历史发展为基本线索，阐述浙江儒学的发展及其演变的历史过程。其中包括近现代浙江儒学儒学的主要代表人物；主要儒学著作文献的考辨；儒学的思想概念、命题、范畴的辨析。沿儒西之争之主线而观，认为近现代浙江儒学史之源始在明末，而非鸦片战争之后。近现代浙江儒学史所要求之基本释读框架，在明末几乎已全部具备。并由此展开，从认识和解决浙江社会现实具体问题的角度展开了近现代浙江儒学历史的发展历程。</w:t>
      </w:r>
    </w:p>
    <w:p/>
    <w:p>
      <w:r>
        <w:t>本书出售、求购地址：https://www.jiaokey.com/book/detail/15341069.html</w:t>
      </w:r>
    </w:p>
    <w:p>
      <w:r>
        <w:t>更多儒家图书推荐：https://www.jiaokey.com</w:t>
      </w:r>
    </w:p>
    <w:p>
      <w:r>
        <w:t>宫云维,吴光丛书,张浚生丛书顾问 其他作品：https://www.jiaokey.com/tag/宫云维,吴光丛书,张浚生丛书顾问.html</w:t>
      </w:r>
    </w:p>
    <w:p>
      <w:r>
        <w:t>杭州：浙江人民出版社 出版图书：https://www.jiaokey.com/tag/杭州：浙江人民出版社.html</w:t>
      </w:r>
    </w:p>
    <w:p>
      <w:r>
        <w:t>关键词搜索：https://www.jiaokey.com/tag/浙江儒学通史  近现代卷.html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