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东西互渐的画坛新潮 文化交流场域中的民国洋画运动</w:t>
      </w:r>
    </w:p>
    <w:p>
      <w:r>
        <w:rPr>
          <w:rFonts w:ascii="宋体" w:hAnsi="宋体" w:eastAsia="宋体"/>
          <w:sz w:val="24"/>
        </w:rPr>
        <w:t>王韧著；权衡，王德忠总主编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东西互渐的画坛新潮 文化交流场域中的民国洋画运动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王韧著；权衡，王德忠总主编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978-7-208-18380-3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中外关系-文化交流-绘画史-中国-民国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运动“理论渊薮”逻辑基础上，分“运动的嚆矢与承接”“运动的探索与树人”“运动的孽生与庞杂”“运动的蓬勃与建制”四大演进阶段特征梳理归纳与剖析，突出西画东渐背景下早期在上海活动的广东洋画家、本土洋画家、留学回国的洋画家、外籍侨民画家、文化界名人等传播主体与洋画学校与社团、洋画教育、美展、理论刊物等传播渠道推动的“海潮”运动发展规律及其传播成效。</w:t>
      </w:r>
    </w:p>
    <w:p/>
    <w:p>
      <w:r>
        <w:t>本书出售、求购地址：https://www.jiaokey.com/book/detail/15322796.html</w:t>
      </w:r>
    </w:p>
    <w:p>
      <w:r>
        <w:t>更多相关图书推荐：https://www.jiaokey.com</w:t>
      </w:r>
    </w:p>
    <w:p>
      <w:r>
        <w:t>王韧著；权衡，王德忠总主编 其他作品：https://www.jiaokey.com/tag/王韧著；权衡，王德忠总主编.html</w:t>
      </w:r>
    </w:p>
    <w:p>
      <w:r>
        <w:t>关键词搜索：https://www.jiaokey.com/tag/中外关系-文化交流-绘画史-中国-民国.html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