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何谓明代  “危机”下的世界史与东亚</w:t>
      </w:r>
    </w:p>
    <w:p>
      <w:r>
        <w:rPr>
          <w:rFonts w:ascii="宋体" w:hAnsi="宋体" w:eastAsia="宋体"/>
          <w:sz w:val="24"/>
        </w:rPr>
        <w:t>冈本隆司,马云超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何谓明代  “危机”下的世界史与东亚</w:t>
            </w:r>
          </w:p>
        </w:tc>
      </w:tr>
      <w:tr>
        <w:tc>
          <w:tcPr>
            <w:tcW w:type="dxa" w:w="4320"/>
          </w:tcPr>
          <w:p>
            <w:r>
              <w:t>作者</w:t>
            </w:r>
          </w:p>
        </w:tc>
        <w:tc>
          <w:tcPr>
            <w:tcW w:type="dxa" w:w="4320"/>
          </w:tcPr>
          <w:p>
            <w:r>
              <w:t>冈本隆司,马云超</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9787213110375</w:t>
            </w:r>
          </w:p>
        </w:tc>
      </w:tr>
      <w:tr>
        <w:tc>
          <w:tcPr>
            <w:tcW w:type="dxa" w:w="4320"/>
          </w:tcPr>
          <w:p>
            <w:r>
              <w:t>出版日期</w:t>
            </w:r>
          </w:p>
        </w:tc>
        <w:tc>
          <w:tcPr>
            <w:tcW w:type="dxa" w:w="4320"/>
          </w:tcPr>
          <w:p>
            <w:r>
              <w:t>2023-07-01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t>中国历史-明代</w:t>
            </w:r>
          </w:p>
        </w:tc>
      </w:tr>
      <w:tr>
        <w:tc>
          <w:tcPr>
            <w:tcW w:type="dxa" w:w="4320"/>
          </w:tcPr>
          <w:p>
            <w:r>
              <w:t>分类</w:t>
            </w:r>
          </w:p>
        </w:tc>
        <w:tc>
          <w:tcPr>
            <w:tcW w:type="dxa" w:w="4320"/>
          </w:tcPr>
          <w:p>
            <w:r>
              <w:t>隋、唐至清前期（581~1840年）</w:t>
            </w:r>
          </w:p>
        </w:tc>
      </w:tr>
    </w:tbl>
    <w:p/>
    <w:p>
      <w:pPr>
        <w:pStyle w:val="Heading1"/>
      </w:pPr>
      <w:r>
        <w:t>图书介绍</w:t>
      </w:r>
    </w:p>
    <w:p>
      <w:r>
        <w:t>随着“14世纪危机”的爆发，由蒙古帝国构建的欧亚世界体系解体，东方和西方走向分离，近代世界新秩序逐渐形成并影响至今。推翻蒙古统治的明朝建立起新的东亚体系，在“17世纪危机”到来、明朝终结之后，这一体系又被清朝所继承。夹在“元末明初”“明末清初”两大“危机”之间的明代（1368-1644）是什么样的面貌除了残酷、血腥、互相倾轧的政治，这一时期还有哪些看点明太祖制定的祖制禁锢，其后出现哪些乖离大航海时代的到来又对中国产生了什么样的影响综合多种最新研究成果，看似“一成不变”的明代变得鲜活、“有趣”了起来……</w:t>
      </w:r>
    </w:p>
    <w:p/>
    <w:p>
      <w:r>
        <w:t>本书出售、求购地址：https://www.jiaokey.com/book/detail/15273740.html</w:t>
      </w:r>
    </w:p>
    <w:p>
      <w:r>
        <w:t>更多隋、唐至清前期（581~1840年）图书推荐：https://www.jiaokey.com</w:t>
      </w:r>
    </w:p>
    <w:p>
      <w:r>
        <w:t>冈本隆司,马云超 其他作品：https://www.jiaokey.com/tag/冈本隆司,马云超.html</w:t>
      </w:r>
    </w:p>
    <w:p>
      <w:r>
        <w:t>杭州：浙江人民出版社 出版图书：https://www.jiaokey.com/tag/杭州：浙江人民出版社.html</w:t>
      </w:r>
    </w:p>
    <w:p>
      <w:r>
        <w:t>关键词搜索：https://www.jiaokey.com/tag/中国历史-明代.html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