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“一带一路”背景下跨境民族教育的发展路径</w:t>
      </w:r>
    </w:p>
    <w:p>
      <w:r>
        <w:rPr>
          <w:rFonts w:ascii="宋体" w:hAnsi="宋体" w:eastAsia="宋体"/>
          <w:sz w:val="24"/>
        </w:rPr>
        <w:t>陈时见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235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“一带一路”背景下跨境民族教育的发展路径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重庆出版集团；重庆：重庆出版社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9787229171872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世界各国少数民族教育概况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《“一带一路”背景下跨境民族教育的发展路径》从跨境民族教育发展的时代意蕴、基本理念、政策保障、文化融通、模式创新、技术融合、资源配置和质量检测八个方面，对跨境民族教育的概念进行了界定，阐述了“一带一路”背景下跨境民族教育的发展基础、面临的挑战和机遇、发展模式、技术支撑、教育资源配置等问题，特别强调了发展跨境民族教育对“一带一路”建设的重要性。</w:t>
      </w:r>
    </w:p>
    <w:p/>
    <w:p>
      <w:r>
        <w:t>本书出售、求购地址：https://www.jiaokey.com/book/detail/15235823.html</w:t>
      </w:r>
    </w:p>
    <w:p>
      <w:r>
        <w:t>更多世界各国少数民族教育概况图书推荐：https://www.jiaokey.com</w:t>
      </w:r>
    </w:p>
    <w:p>
      <w:r>
        <w:t>陈时见 其他作品：https://www.jiaokey.com/tag/陈时见.html</w:t>
      </w:r>
    </w:p>
    <w:p>
      <w:r>
        <w:t>重庆出版集团；重庆：重庆出版社 出版图书：https://www.jiaokey.com/tag/重庆出版集团；重庆：重庆出版社.html</w:t>
      </w:r>
    </w:p>
    <w:p>
      <w:r>
        <w:t>关键词搜索：https://www.jiaokey.com/tag/少数民族教育-研究-中国.html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