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西门子RWG控制平台进阶及实践</w:t>
      </w:r>
    </w:p>
    <w:p>
      <w:r>
        <w:rPr>
          <w:rFonts w:ascii="宋体" w:hAnsi="宋体" w:eastAsia="宋体"/>
          <w:sz w:val="24"/>
        </w:rPr>
        <w:t>韩嘉鑫,赵会霞,张凯旋,刘明轩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西门子RWG控制平台进阶及实践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韩嘉鑫,赵会霞,张凯旋,刘明轩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本教材打破了传统的以知识传授为主线的知识架构，主要以案例、实训任务为载体，对相关知识点、技能点进行剖析、阐述等等。</w:t>
      </w:r>
    </w:p>
    <w:p/>
    <w:p>
      <w:r>
        <w:t>本书出售、求购地址：https://www.jiaokey.com/book/detail/15209318.html</w:t>
      </w:r>
    </w:p>
    <w:p>
      <w:r>
        <w:t>更多自动化系统图书推荐：https://www.jiaokey.com</w:t>
      </w:r>
    </w:p>
    <w:p>
      <w:r>
        <w:t>韩嘉鑫,赵会霞,张凯旋,刘明轩 其他作品：https://www.jiaokey.com/tag/韩嘉鑫,赵会霞,张凯旋,刘明轩.html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