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光学基本原理</w:t>
      </w:r>
    </w:p>
    <w:p>
      <w:r>
        <w:rPr>
          <w:rFonts w:ascii="宋体" w:hAnsi="宋体" w:eastAsia="宋体"/>
          <w:sz w:val="24"/>
        </w:rPr>
        <w:t>（德）弗兰克.特雷格主编；李林，北京永利信息技术有限公司译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（德）弗兰克.特雷格主编；李林，北京永利信息技术有限公司译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978-7-5763-1401-4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光学-高等学校-教材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本书出售、求购地址：https://www.jiaokey.com/book/detail/15178112.html</w:t>
      </w:r>
    </w:p>
    <w:p>
      <w:r>
        <w:t>更多相关图书推荐：https://www.jiaokey.com</w:t>
      </w:r>
    </w:p>
    <w:p>
      <w:r>
        <w:t>（德）弗兰克.特雷格主编；李林，北京永利信息技术有限公司译 其他作品：https://www.jiaokey.com/tag/（德）弗兰克.特雷格主编；李林，北京永利信息技术有限公司译.html</w:t>
      </w:r>
    </w:p>
    <w:p>
      <w:r>
        <w:t>关键词搜索：https://www.jiaokey.com/tag/光学-高等学校-教材.html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