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古韵屏南</w:t>
      </w:r>
    </w:p>
    <w:p>
      <w:r>
        <w:rPr>
          <w:rFonts w:ascii="宋体" w:hAnsi="宋体" w:eastAsia="宋体"/>
          <w:sz w:val="24"/>
        </w:rPr>
        <w:t>中共屏南县委党史和地方志研究室编；陈俊孙著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古韵屏南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中共屏南县委党史和地方志研究室编；陈俊孙著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978-7-5550-2813-0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屏南县-概况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本书出售、求购地址：https://www.jiaokey.com/book/detail/15106836.html</w:t>
      </w:r>
    </w:p>
    <w:p>
      <w:r>
        <w:t>更多相关图书推荐：https://www.jiaokey.com</w:t>
      </w:r>
    </w:p>
    <w:p>
      <w:r>
        <w:t>中共屏南县委党史和地方志研究室编；陈俊孙著 其他作品：https://www.jiaokey.com/tag/中共屏南县委党史和地方志研究室编；陈俊孙著.html</w:t>
      </w:r>
    </w:p>
    <w:p>
      <w:r>
        <w:t>关键词搜索：https://www.jiaokey.com/tag/屏南县-概况.html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