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双循环新发展格局下的中国科技创新</w:t>
      </w:r>
    </w:p>
    <w:p>
      <w:r>
        <w:rPr>
          <w:rFonts w:ascii="宋体" w:hAnsi="宋体" w:eastAsia="宋体"/>
          <w:sz w:val="24"/>
        </w:rPr>
        <w:t>陈劲,迟福林总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双循环新发展格局下的中国科技创新</w:t>
            </w:r>
          </w:p>
        </w:tc>
      </w:tr>
      <w:tr>
        <w:tc>
          <w:tcPr>
            <w:tcW w:type="dxa" w:w="4320"/>
          </w:tcPr>
          <w:p>
            <w:r>
              <w:t>作者</w:t>
            </w:r>
          </w:p>
        </w:tc>
        <w:tc>
          <w:tcPr>
            <w:tcW w:type="dxa" w:w="4320"/>
          </w:tcPr>
          <w:p>
            <w:r>
              <w:t>陈劲,迟福林总</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9787308216449</w:t>
            </w:r>
          </w:p>
        </w:tc>
      </w:tr>
      <w:tr>
        <w:tc>
          <w:tcPr>
            <w:tcW w:type="dxa" w:w="4320"/>
          </w:tcPr>
          <w:p>
            <w:r>
              <w:t>出版日期</w:t>
            </w:r>
          </w:p>
        </w:tc>
        <w:tc>
          <w:tcPr>
            <w:tcW w:type="dxa" w:w="4320"/>
          </w:tcPr>
          <w:p>
            <w:r>
              <w:t>2021-06-01</w:t>
            </w:r>
          </w:p>
        </w:tc>
      </w:tr>
      <w:tr>
        <w:tc>
          <w:tcPr>
            <w:tcW w:type="dxa" w:w="4320"/>
          </w:tcPr>
          <w:p>
            <w:r>
              <w:t>页数</w:t>
            </w:r>
          </w:p>
        </w:tc>
        <w:tc>
          <w:tcPr>
            <w:tcW w:type="dxa" w:w="4320"/>
          </w:tcPr>
          <w:p>
            <w:r>
              <w:t>311</w:t>
            </w:r>
          </w:p>
        </w:tc>
      </w:tr>
      <w:tr>
        <w:tc>
          <w:tcPr>
            <w:tcW w:type="dxa" w:w="4320"/>
          </w:tcPr>
          <w:p>
            <w:r>
              <w:t>价格</w:t>
            </w:r>
          </w:p>
        </w:tc>
        <w:tc>
          <w:tcPr>
            <w:tcW w:type="dxa" w:w="4320"/>
          </w:tcPr>
          <w:p>
            <w:r/>
          </w:p>
        </w:tc>
      </w:tr>
      <w:tr>
        <w:tc>
          <w:tcPr>
            <w:tcW w:type="dxa" w:w="4320"/>
          </w:tcPr>
          <w:p>
            <w:r>
              <w:t>关键词</w:t>
            </w:r>
          </w:p>
        </w:tc>
        <w:tc>
          <w:tcPr>
            <w:tcW w:type="dxa" w:w="4320"/>
          </w:tcPr>
          <w:p>
            <w:r>
              <w:t>技术革新-研究-中国</w:t>
            </w:r>
          </w:p>
        </w:tc>
      </w:tr>
      <w:tr>
        <w:tc>
          <w:tcPr>
            <w:tcW w:type="dxa" w:w="4320"/>
          </w:tcPr>
          <w:p>
            <w:r>
              <w:t>分类</w:t>
            </w:r>
          </w:p>
        </w:tc>
        <w:tc>
          <w:tcPr>
            <w:tcW w:type="dxa" w:w="4320"/>
          </w:tcPr>
          <w:p>
            <w:r>
              <w:t>经济建设和发展</w:t>
            </w:r>
          </w:p>
        </w:tc>
      </w:tr>
    </w:tbl>
    <w:p/>
    <w:p>
      <w:pPr>
        <w:pStyle w:val="Heading1"/>
      </w:pPr>
      <w:r>
        <w:t>图书介绍</w:t>
      </w:r>
    </w:p>
    <w:p>
      <w:r>
        <w:t>本书的价值在于系统总结了双循环新发展格局下中国科技创新战略的基本思想、基本理论与实践进展，系统呈现了双循环新发展格局下我国科技创新体系转型的理论框架，为新时代我国迈向世界科技强国、实现高水平科技自立自强提供理论与实践参考，具有较大的理论与现实意义。</w:t>
      </w:r>
    </w:p>
    <w:p/>
    <w:p>
      <w:r>
        <w:t>本书出售、求购地址：https://www.jiaokey.com/book/detail/15082732.html</w:t>
      </w:r>
    </w:p>
    <w:p>
      <w:r>
        <w:t>更多经济建设和发展图书推荐：https://www.jiaokey.com</w:t>
      </w:r>
    </w:p>
    <w:p>
      <w:r>
        <w:t>陈劲,迟福林总 其他作品：https://www.jiaokey.com/tag/陈劲,迟福林总.html</w:t>
      </w:r>
    </w:p>
    <w:p>
      <w:r>
        <w:t>杭州：浙江大学出版社 出版图书：https://www.jiaokey.com/tag/杭州：浙江大学出版社.html</w:t>
      </w:r>
    </w:p>
    <w:p>
      <w:r>
        <w:t>关键词搜索：https://www.jiaokey.com/tag/技术革新-研究-中国.html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