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21世纪高等学校土木工程专业规划教材</w:t>
      </w:r>
    </w:p>
    <w:p>
      <w:r>
        <w:rPr>
          <w:rFonts w:ascii="宋体" w:hAnsi="宋体" w:eastAsia="宋体"/>
          <w:sz w:val="24"/>
        </w:rPr>
        <w:t>资建民，周吴军主编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21世纪高等学校土木工程专业规划教材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资建民，周吴军主编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本书出售、求购地址：https://www.jiaokey.com/book/detail/14987650.html</w:t>
      </w:r>
    </w:p>
    <w:p>
      <w:r>
        <w:t>更多相关图书推荐：https://www.jiaokey.com</w:t>
      </w:r>
    </w:p>
    <w:p>
      <w:r>
        <w:t>资建民，周吴军主编 其他作品：https://www.jiaokey.com/tag/资建民，周吴军主编.html</w:t>
      </w:r>
    </w:p>
    <w:p>
      <w:r>
        <w:t>关键词搜索：https://www.jiaokey.com/tag/21世纪高等学校土木工程专业规划教材.html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