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  第5版</w:t>
      </w:r>
    </w:p>
    <w:p>
      <w:r>
        <w:rPr>
          <w:rFonts w:ascii="宋体" w:hAnsi="宋体" w:eastAsia="宋体"/>
          <w:sz w:val="24"/>
        </w:rPr>
        <w:t>司法部法学教材编辑部编审,汪鑫,潘斯华,王婷婷,李婕,李尚桦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司法部法学教材编辑部编审,汪鑫,潘斯华,王婷婷,李婕,李尚桦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9787562098096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金融法-法学-中国-教材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自2011年本教材修订以来,我国金融业、金融立法发生了很大变化。为了反映这些变化,组织了修订。为了使本教材内容更加完整,体系更加严谨,本次修订时新力求全面准确阐述金融法的基本知识、基本理论和基本法则的前提下，吸纳该领域立法和学术前沿信息，并在学术上予以深化，且增加了“投资基金法律制度”和“互联网金融法律制度”两章。现全书包括绪论、中央银行法律制度、金融监管法律制度、银行法律制度、非银行金融机构法律制度、存贷款法律制度、证券法律制度、投资基金法律制度、保险法律制度、互联网金融法律制度、金融衍生产品法律制度、支付法律制度、涉外金融法律制度等十三章内容。</w:t>
      </w:r>
    </w:p>
    <w:p/>
    <w:p>
      <w:r>
        <w:t>本书出售、求购地址：https://www.jiaokey.com/book/detail/14925480.html</w:t>
      </w:r>
    </w:p>
    <w:p>
      <w:r>
        <w:t>更多金融法图书推荐：https://www.jiaokey.com</w:t>
      </w:r>
    </w:p>
    <w:p>
      <w:r>
        <w:t>司法部法学教材编辑部编审,汪鑫,潘斯华,王婷婷,李婕,李尚桦 其他作品：https://www.jiaokey.com/tag/司法部法学教材编辑部编审,汪鑫,潘斯华,王婷婷,李婕,李尚桦.html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关键词搜索：https://www.jiaokey.com/tag/金融法-法学-中国-教材.html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