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智慧玩创</w:t>
      </w:r>
    </w:p>
    <w:p>
      <w:r>
        <w:rPr>
          <w:rFonts w:ascii="宋体" w:hAnsi="宋体" w:eastAsia="宋体"/>
          <w:sz w:val="24"/>
        </w:rPr>
        <w:t>张波,王云燕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智慧玩创</w:t>
            </w:r>
          </w:p>
        </w:tc>
      </w:tr>
      <w:tr>
        <w:tc>
          <w:tcPr>
            <w:tcW w:type="dxa" w:w="4320"/>
          </w:tcPr>
          <w:p>
            <w:r>
              <w:t>作者</w:t>
            </w:r>
          </w:p>
        </w:tc>
        <w:tc>
          <w:tcPr>
            <w:tcW w:type="dxa" w:w="4320"/>
          </w:tcPr>
          <w:p>
            <w:r>
              <w:t>张波,王云燕</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9787308204224</w:t>
            </w:r>
          </w:p>
        </w:tc>
      </w:tr>
      <w:tr>
        <w:tc>
          <w:tcPr>
            <w:tcW w:type="dxa" w:w="4320"/>
          </w:tcPr>
          <w:p>
            <w:r>
              <w:t>出版日期</w:t>
            </w:r>
          </w:p>
        </w:tc>
        <w:tc>
          <w:tcPr>
            <w:tcW w:type="dxa" w:w="4320"/>
          </w:tcPr>
          <w:p>
            <w:r>
              <w:t>2020-12-01</w:t>
            </w:r>
          </w:p>
        </w:tc>
      </w:tr>
      <w:tr>
        <w:tc>
          <w:tcPr>
            <w:tcW w:type="dxa" w:w="4320"/>
          </w:tcPr>
          <w:p>
            <w:r>
              <w:t>页数</w:t>
            </w:r>
          </w:p>
        </w:tc>
        <w:tc>
          <w:tcPr>
            <w:tcW w:type="dxa" w:w="4320"/>
          </w:tcPr>
          <w:p>
            <w:r>
              <w:t>244</w:t>
            </w:r>
          </w:p>
        </w:tc>
      </w:tr>
      <w:tr>
        <w:tc>
          <w:tcPr>
            <w:tcW w:type="dxa" w:w="4320"/>
          </w:tcPr>
          <w:p>
            <w:r>
              <w:t>价格</w:t>
            </w:r>
          </w:p>
        </w:tc>
        <w:tc>
          <w:tcPr>
            <w:tcW w:type="dxa" w:w="4320"/>
          </w:tcPr>
          <w:p>
            <w:r/>
          </w:p>
        </w:tc>
      </w:tr>
      <w:tr>
        <w:tc>
          <w:tcPr>
            <w:tcW w:type="dxa" w:w="4320"/>
          </w:tcPr>
          <w:p>
            <w:r>
              <w:t>关键词</w:t>
            </w:r>
          </w:p>
        </w:tc>
        <w:tc>
          <w:tcPr>
            <w:tcW w:type="dxa" w:w="4320"/>
          </w:tcPr>
          <w:p>
            <w:r>
              <w:t>幼儿园-课程-教学研究</w:t>
            </w:r>
          </w:p>
        </w:tc>
      </w:tr>
      <w:tr>
        <w:tc>
          <w:tcPr>
            <w:tcW w:type="dxa" w:w="4320"/>
          </w:tcPr>
          <w:p>
            <w:r>
              <w:t>分类</w:t>
            </w:r>
          </w:p>
        </w:tc>
        <w:tc>
          <w:tcPr>
            <w:tcW w:type="dxa" w:w="4320"/>
          </w:tcPr>
          <w:p>
            <w:r>
              <w:t>教学理论、教学法</w:t>
            </w:r>
          </w:p>
        </w:tc>
      </w:tr>
    </w:tbl>
    <w:p/>
    <w:p>
      <w:pPr>
        <w:pStyle w:val="Heading1"/>
      </w:pPr>
      <w:r>
        <w:t>图书介绍</w:t>
      </w:r>
    </w:p>
    <w:p>
      <w:r>
        <w:t>新时代背景下幼儿教育的新使命必须满足新时代发展提出的要求，推动幼儿教育的发展，必须进行创新教育教学改革，而园本课程的深度变革则是幼儿教育深化发展过程中的关键要素之一。本书阐述了浦幼对课程园本化、个性化、品质化多年实施、探索经验的一个整体梳理和深度提炼。从对幼儿园课程宏观展望和深度解读入手，找准浦幼课程园本化定位，依托区域高新硅谷的优势，顶层设计、深度推进了“智慧玩创”园本课程实施，借助“坊园场馆”全域覆盖和“点链群”多科融合以及“域园企”多维资源，形成了基于“智慧一日生活圈”的园本课程浦幼范式。</w:t>
      </w:r>
    </w:p>
    <w:p/>
    <w:p>
      <w:r>
        <w:t>本书出售、求购地址：https://www.jiaokey.com/book/detail/14915171.html</w:t>
      </w:r>
    </w:p>
    <w:p>
      <w:r>
        <w:t>更多教学理论、教学法图书推荐：https://www.jiaokey.com</w:t>
      </w:r>
    </w:p>
    <w:p>
      <w:r>
        <w:t>张波,王云燕 其他作品：https://www.jiaokey.com/tag/张波,王云燕.html</w:t>
      </w:r>
    </w:p>
    <w:p>
      <w:r>
        <w:t>杭州：浙江大学出版社 出版图书：https://www.jiaokey.com/tag/杭州：浙江大学出版社.html</w:t>
      </w:r>
    </w:p>
    <w:p>
      <w:r>
        <w:t>关键词搜索：https://www.jiaokey.com/tag/幼儿园-课程-教学研究.html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