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新闻标题制作一点通</w:t>
      </w:r>
    </w:p>
    <w:p>
      <w:r>
        <w:rPr>
          <w:rFonts w:ascii="宋体" w:hAnsi="宋体" w:eastAsia="宋体"/>
          <w:sz w:val="24"/>
        </w:rPr>
        <w:t>王卫明，万莉，蔡军剑主编；徐玲玲，薛莎莎，郑艳琦副主编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新闻标题制作一点通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王卫明，万莉，蔡军剑主编；徐玲玲，薛莎莎，郑艳琦副主编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新闻标题-新闻编辑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本书出售、求购地址：https://www.jiaokey.com/book/detail/14900068.html</w:t>
      </w:r>
    </w:p>
    <w:p>
      <w:r>
        <w:t>更多相关图书推荐：https://www.jiaokey.com</w:t>
      </w:r>
    </w:p>
    <w:p>
      <w:r>
        <w:t>王卫明，万莉，蔡军剑主编；徐玲玲，薛莎莎，郑艳琦副主编 其他作品：https://www.jiaokey.com/tag/王卫明，万莉，蔡军剑主编；徐玲玲，薛莎莎，郑艳琦副主编.html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关键词搜索：https://www.jiaokey.com/tag/新闻标题-新闻编辑.html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