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工程制图  第4版</w:t>
      </w:r>
    </w:p>
    <w:p>
      <w:r>
        <w:rPr>
          <w:rFonts w:ascii="宋体" w:hAnsi="宋体" w:eastAsia="宋体"/>
          <w:sz w:val="24"/>
        </w:rPr>
        <w:t>陈光,于春艳,邵文明,刘玉杰,纪花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工程制图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陈光,于春艳,邵文明,刘玉杰,纪花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全书共分十三章，在知识结构方面可分为四大部分：①画法几何，包括投影法、点线面投影、基本体及表面交线等内容；②制图基础，包括制图的基本知识和技能、组合体、轴测图、机件的表达方法等内容；③机械制图，包括标准件和常用件、零件图、装配图等内容；④专业图，包括建筑施工图、给水排水工程图、采暖工程图、电气工程图等内容。教学时，可根据各专业的需要对内容作不同的取舍。 本书全部采用最新国家标准，内容上着眼于素质教育，重点培养学生的绘图和读图能力。 为配合教学需要，另编有《工程制图习题集（第四版）》与本书配套使用。</w:t>
      </w:r>
    </w:p>
    <w:p/>
    <w:p>
      <w:r>
        <w:t>本书出售、求购地址：https://www.jiaokey.com/book/detail/14890306.html</w:t>
      </w:r>
    </w:p>
    <w:p>
      <w:r>
        <w:t>更多工程制图图书推荐：https://www.jiaokey.com</w:t>
      </w:r>
    </w:p>
    <w:p>
      <w:r>
        <w:t>陈光,于春艳,邵文明,刘玉杰,纪花 其他作品：https://www.jiaokey.com/tag/陈光,于春艳,邵文明,刘玉杰,纪花.html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