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智能财务教程</w:t>
      </w:r>
    </w:p>
    <w:p>
      <w:r>
        <w:rPr>
          <w:rFonts w:ascii="宋体" w:hAnsi="宋体" w:eastAsia="宋体"/>
          <w:sz w:val="24"/>
        </w:rPr>
        <w:t>南京大学智能财务研究课题组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智能财务教程</w:t>
            </w:r>
          </w:p>
        </w:tc>
      </w:tr>
      <w:tr>
        <w:tc>
          <w:tcPr>
            <w:tcW w:type="dxa" w:w="4320"/>
          </w:tcPr>
          <w:p>
            <w:r>
              <w:t>作者</w:t>
            </w:r>
          </w:p>
        </w:tc>
        <w:tc>
          <w:tcPr>
            <w:tcW w:type="dxa" w:w="4320"/>
          </w:tcPr>
          <w:p>
            <w:r>
              <w:t>南京大学智能财务研究课题组</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9787305092657</w:t>
            </w:r>
          </w:p>
        </w:tc>
      </w:tr>
      <w:tr>
        <w:tc>
          <w:tcPr>
            <w:tcW w:type="dxa" w:w="4320"/>
          </w:tcPr>
          <w:p>
            <w:r>
              <w:t>出版日期</w:t>
            </w:r>
          </w:p>
        </w:tc>
        <w:tc>
          <w:tcPr>
            <w:tcW w:type="dxa" w:w="4320"/>
          </w:tcPr>
          <w:p>
            <w:r>
              <w:t>2019-10-01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财务管理－管理信息系统－高等学校－教材</w:t>
            </w:r>
          </w:p>
        </w:tc>
      </w:tr>
      <w:tr>
        <w:tc>
          <w:tcPr>
            <w:tcW w:type="dxa" w:w="4320"/>
          </w:tcPr>
          <w:p>
            <w:r>
              <w:t>分类</w:t>
            </w:r>
          </w:p>
        </w:tc>
        <w:tc>
          <w:tcPr>
            <w:tcW w:type="dxa" w:w="4320"/>
          </w:tcPr>
          <w:p>
            <w:r>
              <w:t>马克思主义哲学在中国的传播与发展</w:t>
            </w:r>
          </w:p>
        </w:tc>
      </w:tr>
    </w:tbl>
    <w:p/>
    <w:p>
      <w:pPr>
        <w:pStyle w:val="Heading1"/>
      </w:pPr>
      <w:r>
        <w:t>图书介绍</w:t>
      </w:r>
    </w:p>
    <w:p>
      <w:r>
        <w:t>本书为了帮助高校学生更好地了解大智移云物背景下基于共享服务模式的财务转型趋势，熟悉未来业务流程与财务工作模式，培养满足企业需求的应用型财务人才，智能财务云实验室应运而生。本书为实验室配套教材，涵盖财务转型与财务再造、财务共享服务、财务流程及信息化相关理念知识，通过丰富的企业实践案例与创新的课堂互动设计，引导学生体验不同业务场景下的流程及信息化与智能化应用，理解财务未来数字化转型的趋势。</w:t>
      </w:r>
    </w:p>
    <w:p/>
    <w:p>
      <w:r>
        <w:t>本书出售、求购地址：https://www.jiaokey.com/book/detail/14855294.html</w:t>
      </w:r>
    </w:p>
    <w:p>
      <w:r>
        <w:t>更多马克思主义哲学在中国的传播与发展图书推荐：https://www.jiaokey.com</w:t>
      </w:r>
    </w:p>
    <w:p>
      <w:r>
        <w:t>南京大学智能财务研究课题组 其他作品：https://www.jiaokey.com/tag/南京大学智能财务研究课题组.html</w:t>
      </w:r>
    </w:p>
    <w:p>
      <w:r>
        <w:t>南京：南京大学出版社 出版图书：https://www.jiaokey.com/tag/南京：南京大学出版社.html</w:t>
      </w:r>
    </w:p>
    <w:p>
      <w:r>
        <w:t>关键词搜索：https://www.jiaokey.com/tag/财务管理－管理信息系统－高等学校－教材.html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