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 新世纪第3版</w:t>
      </w:r>
    </w:p>
    <w:p>
      <w:r>
        <w:rPr>
          <w:rFonts w:ascii="宋体" w:hAnsi="宋体" w:eastAsia="宋体"/>
          <w:sz w:val="24"/>
        </w:rPr>
        <w:t>匡海学主编；孔令义，冯卫生，杨秀伟，祝晨蔯，董小萍，窦德强副主编；马骁驰，王继彦，卢汝梅，卢金清，田树革等编委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 新世纪第3版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匡海学主编；孔令义，冯卫生，杨秀伟，祝晨蔯，董小萍，窦德强副主编；马骁驰，王继彦，卢汝梅，卢金清，田树革等编委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978-7-5132-4162-5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中药化学－中医学院－教材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中药化学》作为“十三五”规划核心示范教材，打破了此前围绕每一种成分类型开展结构、性质、提取分离、检识和结构测定固定体例的限制，将本课程的全部内容按照基本理论与基础知识、常用的研究方法与实际工作所需的</w:t>
      </w:r>
    </w:p>
    <w:p/>
    <w:p>
      <w:r>
        <w:t>本书出售、求购地址：https://www.jiaokey.com/book/detail/14809182.html</w:t>
      </w:r>
    </w:p>
    <w:p>
      <w:r>
        <w:t>更多相关图书推荐：https://www.jiaokey.com</w:t>
      </w:r>
    </w:p>
    <w:p>
      <w:r>
        <w:t>匡海学主编；孔令义，冯卫生，杨秀伟，祝晨蔯，董小萍，窦德强副主编；马骁驰，王继彦，卢汝梅，卢金清，田树革等编委 其他作品：https://www.jiaokey.com/tag/匡海学主编；孔令义，冯卫生，杨秀伟，祝晨蔯，董小萍，窦德强副主编；马骁驰，王继彦，卢汝梅，卢金清，田树革等编委.html</w:t>
      </w:r>
    </w:p>
    <w:p>
      <w:r>
        <w:t>关键词搜索：https://www.jiaokey.com/tag/中药化学－中医学院－教材.html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