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人文情绪导向设计</w:t>
      </w:r>
    </w:p>
    <w:p>
      <w:r>
        <w:rPr>
          <w:rFonts w:ascii="宋体" w:hAnsi="宋体" w:eastAsia="宋体"/>
          <w:sz w:val="24"/>
        </w:rPr>
        <w:t>于雷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人文情绪导向设计</w:t>
            </w:r>
          </w:p>
        </w:tc>
      </w:tr>
      <w:tr>
        <w:tc>
          <w:tcPr>
            <w:tcW w:type="dxa" w:w="4320"/>
          </w:tcPr>
          <w:p>
            <w:r>
              <w:t>作者</w:t>
            </w:r>
          </w:p>
        </w:tc>
        <w:tc>
          <w:tcPr>
            <w:tcW w:type="dxa" w:w="4320"/>
          </w:tcPr>
          <w:p>
            <w:r>
              <w:t>于雷</w:t>
            </w:r>
          </w:p>
        </w:tc>
      </w:tr>
      <w:tr>
        <w:tc>
          <w:tcPr>
            <w:tcW w:type="dxa" w:w="4320"/>
          </w:tcPr>
          <w:p>
            <w:r>
              <w:t>出版社</w:t>
            </w:r>
          </w:p>
        </w:tc>
        <w:tc>
          <w:tcPr>
            <w:tcW w:type="dxa" w:w="4320"/>
          </w:tcPr>
          <w:p>
            <w:r>
              <w:t>燕山大学出版社</w:t>
            </w:r>
          </w:p>
        </w:tc>
      </w:tr>
      <w:tr>
        <w:tc>
          <w:tcPr>
            <w:tcW w:type="dxa" w:w="4320"/>
          </w:tcPr>
          <w:p>
            <w:r>
              <w:t>ISBN</w:t>
            </w:r>
          </w:p>
        </w:tc>
        <w:tc>
          <w:tcPr>
            <w:tcW w:type="dxa" w:w="4320"/>
          </w:tcPr>
          <w:p>
            <w:r>
              <w:t>9787811427219</w:t>
            </w:r>
          </w:p>
        </w:tc>
      </w:tr>
      <w:tr>
        <w:tc>
          <w:tcPr>
            <w:tcW w:type="dxa" w:w="4320"/>
          </w:tcPr>
          <w:p>
            <w:r>
              <w:t>出版日期</w:t>
            </w:r>
          </w:p>
        </w:tc>
        <w:tc>
          <w:tcPr>
            <w:tcW w:type="dxa" w:w="4320"/>
          </w:tcPr>
          <w:p>
            <w:r>
              <w:t>2019-07-01</w:t>
            </w:r>
          </w:p>
        </w:tc>
      </w:tr>
      <w:tr>
        <w:tc>
          <w:tcPr>
            <w:tcW w:type="dxa" w:w="4320"/>
          </w:tcPr>
          <w:p>
            <w:r>
              <w:t>页数</w:t>
            </w:r>
          </w:p>
        </w:tc>
        <w:tc>
          <w:tcPr>
            <w:tcW w:type="dxa" w:w="4320"/>
          </w:tcPr>
          <w:p>
            <w:r>
              <w:t>227</w:t>
            </w:r>
          </w:p>
        </w:tc>
      </w:tr>
      <w:tr>
        <w:tc>
          <w:tcPr>
            <w:tcW w:type="dxa" w:w="4320"/>
          </w:tcPr>
          <w:p>
            <w:r>
              <w:t>价格</w:t>
            </w:r>
          </w:p>
        </w:tc>
        <w:tc>
          <w:tcPr>
            <w:tcW w:type="dxa" w:w="4320"/>
          </w:tcPr>
          <w:p>
            <w:r/>
          </w:p>
        </w:tc>
      </w:tr>
      <w:tr>
        <w:tc>
          <w:tcPr>
            <w:tcW w:type="dxa" w:w="4320"/>
          </w:tcPr>
          <w:p>
            <w:r>
              <w:t>关键词</w:t>
            </w:r>
          </w:p>
        </w:tc>
        <w:tc>
          <w:tcPr>
            <w:tcW w:type="dxa" w:w="4320"/>
          </w:tcPr>
          <w:p>
            <w:r>
              <w:t>观光农业-农业发展-研究-河北</w:t>
            </w:r>
          </w:p>
        </w:tc>
      </w:tr>
      <w:tr>
        <w:tc>
          <w:tcPr>
            <w:tcW w:type="dxa" w:w="4320"/>
          </w:tcPr>
          <w:p>
            <w:r>
              <w:t>分类</w:t>
            </w:r>
          </w:p>
        </w:tc>
        <w:tc>
          <w:tcPr>
            <w:tcW w:type="dxa" w:w="4320"/>
          </w:tcPr>
          <w:p>
            <w:r>
              <w:t>地方农业经济</w:t>
            </w:r>
          </w:p>
        </w:tc>
      </w:tr>
    </w:tbl>
    <w:p/>
    <w:p>
      <w:pPr>
        <w:pStyle w:val="Heading1"/>
      </w:pPr>
      <w:r>
        <w:t>图书介绍</w:t>
      </w:r>
    </w:p>
    <w:p>
      <w:r>
        <w:t>本书通过分析人文情绪导向理论的背景和理论据指出环境会对人类产生刺激，这种刺激会与人对环境的期望目标、审美标准及态度等进行作用和影响，并最终产生对于该环境的情感反应。进而对休闲农业中的人文情绪表征进行了研究，分析了情绪导向的三个层面和人文情绪导向设计的呈现形式，同时对京津周边休闲农业发展现状进行分析，指出京津周边休闲农业多元价值功能发挥状况趋好，明确了休闲农业的人文情绪导向设计方法，最后针对设计方法做出了实践案例分析。</w:t>
      </w:r>
    </w:p>
    <w:p/>
    <w:p>
      <w:r>
        <w:t>本书出售、求购地址：https://www.jiaokey.com/book/detail/14786199.html</w:t>
      </w:r>
    </w:p>
    <w:p>
      <w:r>
        <w:t>更多地方农业经济图书推荐：https://www.jiaokey.com</w:t>
      </w:r>
    </w:p>
    <w:p>
      <w:r>
        <w:t>于雷 其他作品：https://www.jiaokey.com/tag/于雷.html</w:t>
      </w:r>
    </w:p>
    <w:p>
      <w:r>
        <w:t>燕山大学出版社 出版图书：https://www.jiaokey.com/tag/燕山大学出版社.html</w:t>
      </w:r>
    </w:p>
    <w:p>
      <w:r>
        <w:t>关键词搜索：https://www.jiaokey.com/tag/观光农业-农业发展-研究-河北.html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