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书名：中国区域与城市经济增长的动态特征及驱动机制</w:t>
      </w:r>
    </w:p>
    <w:p>
      <w:r>
        <w:t>作者：王贤彬著</w:t>
      </w:r>
    </w:p>
    <w:p>
      <w:r>
        <w:t>出版社：北京/西安：世界图书出版公司</w:t>
      </w:r>
    </w:p>
    <w:p>
      <w:r>
        <w:t>出版日期：2019.06</w:t>
      </w:r>
    </w:p>
    <w:p>
      <w:r>
        <w:t>总页数：219</w:t>
      </w:r>
    </w:p>
    <w:p>
      <w:r>
        <w:t>更多请访问教客网: www.jiaokey.com</w:t>
      </w:r>
    </w:p>
    <w:p>
      <w:r>
        <w:t>中国区域与城市经济增长的动态特征及驱动机制 评论地址：https://www.jiaokey.com/book/detail/14768018.html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