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书名：“院园合一”机制下跨境电商工作室制人才培养</w:t>
      </w:r>
    </w:p>
    <w:p>
      <w:r>
        <w:t>作者：“‘&lt;font color=Red&gt;院&lt;/font&gt;园合一’机制下基于工作室的跨境电商人才培养实践研究”项目组著</w:t>
      </w:r>
    </w:p>
    <w:p>
      <w:r>
        <w:t>出版社：青岛:中国海洋大学出版社,2020.07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“院园合一”机制下跨境电商工作室制人才培养 评论地址：https://www.jiaokey.com/book/detail/14761713.html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