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中西文化关系通史  下  从利玛窦到马戛尔尼（1500年-1800年）</w:t>
      </w:r>
    </w:p>
    <w:p>
      <w:r>
        <w:rPr>
          <w:rFonts w:ascii="宋体" w:hAnsi="宋体" w:eastAsia="宋体"/>
          <w:sz w:val="24"/>
        </w:rPr>
        <w:t>张国刚著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中西文化关系通史  下  从利玛窦到马戛尔尼（1500年-1800年）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本书出售、求购地址：https://www.jiaokey.com/book/detail/14759502.html</w:t>
      </w:r>
    </w:p>
    <w:p>
      <w:r>
        <w:t>更多相关图书推荐：https://www.jiaokey.com</w:t>
      </w:r>
    </w:p>
    <w:p>
      <w:r>
        <w:t>张国刚著 其他作品：https://www.jiaokey.com/tag/张国刚著.html</w:t>
      </w:r>
    </w:p>
    <w:p>
      <w:r>
        <w:t>关键词搜索：https://www.jiaokey.com/tag/中西文化关系通史  下  从利玛窦到马戛尔尼（1500年-1800年）.html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