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变革思维  为企业高效赋能的TOC方法＝THINKING  FOR  A  CHANGE  PUTTING  THE  TOC  THINKING  PROCESSES  TO  USE</w:t>
      </w:r>
    </w:p>
    <w:p>
      <w:r>
        <w:rPr>
          <w:rFonts w:ascii="宋体" w:hAnsi="宋体" w:eastAsia="宋体"/>
          <w:sz w:val="24"/>
        </w:rPr>
        <w:t>（美）丽萨·珊考夫著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变革思维  为企业高效赋能的TOC方法＝THINKING  FOR  A  CHANGE  PUTTING  THE  TOC  THINKING  PROCESSES  TO 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（美）丽萨·珊考夫著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本书出售、求购地址：https://www.jiaokey.com/book/detail/14759437.html</w:t>
      </w:r>
    </w:p>
    <w:p>
      <w:r>
        <w:t>更多相关图书推荐：https://www.jiaokey.com</w:t>
      </w:r>
    </w:p>
    <w:p>
      <w:r>
        <w:t>（美）丽萨·珊考夫著 其他作品：https://www.jiaokey.com/tag/（美）丽萨·珊考夫著.html</w:t>
      </w:r>
    </w:p>
    <w:p>
      <w:r>
        <w:t>关键词搜索：https://www.jiaokey.com/tag/变革思维  为企业高效赋能的TOC方法＝THINKING  FOR  A  CHANGE  PUTTING  THE  TOC  THINKING  PROCESSES  TO 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