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基于分形理论的废弃纤维再生混凝土耐久性能研究</w:t>
      </w:r>
    </w:p>
    <w:p>
      <w:r>
        <w:rPr>
          <w:rFonts w:ascii="宋体" w:hAnsi="宋体" w:eastAsia="宋体"/>
          <w:sz w:val="24"/>
        </w:rPr>
        <w:t>康天蓓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基于分形理论的废弃纤维再生混凝土耐久性能研究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康天蓓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本书出售、求购地址：https://www.jiaokey.com/book/detail/14749234.html</w:t>
      </w:r>
    </w:p>
    <w:p>
      <w:r>
        <w:t>更多相关图书推荐：https://www.jiaokey.com</w:t>
      </w:r>
    </w:p>
    <w:p>
      <w:r>
        <w:t>康天蓓 其他作品：https://www.jiaokey.com/tag/康天蓓.html</w:t>
      </w:r>
    </w:p>
    <w:p>
      <w:r>
        <w:t>关键词搜索：https://www.jiaokey.com/tag/基于分形理论的废弃纤维再生混凝土耐久性能研究.html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