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面向强噪声场景的低秩稀疏学习视觉目标跟踪方法</w:t>
      </w:r>
    </w:p>
    <w:p>
      <w:r>
        <w:rPr>
          <w:rFonts w:ascii="宋体" w:hAnsi="宋体" w:eastAsia="宋体"/>
          <w:sz w:val="24"/>
        </w:rPr>
        <w:t>田丹著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面向强噪声场景的低秩稀疏学习视觉目标跟踪方法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本书出售、求购地址：https://www.jiaokey.com/book/detail/14748796.html</w:t>
      </w:r>
    </w:p>
    <w:p>
      <w:r>
        <w:t>更多相关图书推荐：https://www.jiaokey.com</w:t>
      </w:r>
    </w:p>
    <w:p>
      <w:r>
        <w:t>田丹著 其他作品：https://www.jiaokey.com/tag/田丹著.html</w:t>
      </w:r>
    </w:p>
    <w:p>
      <w:r>
        <w:t>关键词搜索：https://www.jiaokey.com/tag/面向强噪声场景的低秩稀疏学习视觉目标跟踪方法.html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