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RPA学习指南：使用UIPATH构建软件机器人与自动化业务流程＝LEARNING  ROBOTIC  PROCESS  AUTOMATION</w:t>
      </w:r>
    </w:p>
    <w:p>
      <w:r>
        <w:rPr>
          <w:rFonts w:ascii="宋体" w:hAnsi="宋体" w:eastAsia="宋体"/>
          <w:sz w:val="24"/>
        </w:rPr>
        <w:t>（英）ALOK MANI TRIPATHI著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RPA学习指南：使用UIPATH构建软件机器人与自动化业务流程＝LEARNING  ROBOTIC  PROCESS 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（英）ALOK MANI TRIPATHI著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本书出售、求购地址：https://www.jiaokey.com/book/detail/14745551.html</w:t>
      </w:r>
    </w:p>
    <w:p>
      <w:r>
        <w:t>更多相关图书推荐：https://www.jiaokey.com</w:t>
      </w:r>
    </w:p>
    <w:p>
      <w:r>
        <w:t>（英）ALOK MANI TRIPATHI著 其他作品：https://www.jiaokey.com/tag/（英）ALOK MANI TRIPATHI著.html</w:t>
      </w:r>
    </w:p>
    <w:p>
      <w:r>
        <w:t>关键词搜索：https://www.jiaokey.com/tag/RPA学习指南：使用UIPATH构建软件机器人与自动化业务流程＝LEARNING  ROBOTIC  PROCESS 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