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世界贸易组织争端解决规则与程序的谅解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世界贸易组织争端解决规则与程序的谅解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本书出售、求购地址：https://www.jiaokey.com/book/detail/14743876.html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关键词搜索：https://www.jiaokey.com/tag/世界贸易组织争端解决规则与程序的谅解.html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