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曼谷的鸟</w:t>
      </w:r>
    </w:p>
    <w:p>
      <w:r>
        <w:rPr>
          <w:rFonts w:ascii="宋体" w:hAnsi="宋体" w:eastAsia="宋体"/>
          <w:sz w:val="24"/>
        </w:rPr>
        <w:t>（西）马努埃尔·巴斯克斯·蒙塔尔万著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曼谷的鸟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（西）马努埃尔·巴斯克斯·蒙塔尔万著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本书出售、求购地址：https://www.jiaokey.com/book/detail/14741705.html</w:t>
      </w:r>
    </w:p>
    <w:p>
      <w:r>
        <w:t>更多相关图书推荐：https://www.jiaokey.com</w:t>
      </w:r>
    </w:p>
    <w:p>
      <w:r>
        <w:t>（西）马努埃尔·巴斯克斯·蒙塔尔万著 其他作品：https://www.jiaokey.com/tag/（西）马努埃尔·巴斯克斯·蒙塔尔万著.html</w:t>
      </w:r>
    </w:p>
    <w:p>
      <w:r>
        <w:t>关键词搜索：https://www.jiaokey.com/tag/曼谷的鸟.html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