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战时国民政府行政机构改革  1937-1945</w:t>
      </w:r>
    </w:p>
    <w:p>
      <w:r>
        <w:rPr>
          <w:rFonts w:ascii="宋体" w:hAnsi="宋体" w:eastAsia="宋体"/>
          <w:sz w:val="24"/>
        </w:rPr>
        <w:t>刘大禹著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战时国民政府行政机构改革  1937-1945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本书出售、求购地址：https://www.jiaokey.com/book/detail/14741412.html</w:t>
      </w:r>
    </w:p>
    <w:p>
      <w:r>
        <w:t>更多相关图书推荐：https://www.jiaokey.com</w:t>
      </w:r>
    </w:p>
    <w:p>
      <w:r>
        <w:t>刘大禹著 其他作品：https://www.jiaokey.com/tag/刘大禹著.html</w:t>
      </w:r>
    </w:p>
    <w:p>
      <w:r>
        <w:t>关键词搜索：https://www.jiaokey.com/tag/战时国民政府行政机构改革  1937-1945.html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