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书名：民法典人格权编条文理解与司法适用</w:t>
      </w:r>
    </w:p>
    <w:p>
      <w:r>
        <w:t>作者：中国审判理论研究会民事审判理论专业委员会编著</w:t>
      </w:r>
    </w:p>
    <w:p>
      <w:r>
        <w:t>出版社：北京：法律出版社</w:t>
      </w:r>
    </w:p>
    <w:p>
      <w:r>
        <w:t>出版日期：2020.07</w:t>
      </w:r>
    </w:p>
    <w:p>
      <w:r>
        <w:t>总页数：352</w:t>
      </w:r>
    </w:p>
    <w:p>
      <w:r>
        <w:t>更多请访问教客网: www.jiaokey.com</w:t>
      </w:r>
    </w:p>
    <w:p>
      <w:r>
        <w:t>民法典人格权编条文理解与司法适用 评论地址：https://www.jiaokey.com/book/detail/14735933.html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