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汽轮机阀门管理综合优化理论与方法</w:t>
      </w:r>
    </w:p>
    <w:p>
      <w:r>
        <w:rPr>
          <w:rFonts w:ascii="宋体" w:hAnsi="宋体" w:eastAsia="宋体"/>
          <w:sz w:val="24"/>
        </w:rPr>
        <w:t>万杰，刘金福，董恩伏，姚坤，葛维春编；范运年，王楠楠责编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汽轮机阀门管理综合优化理论与方法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万杰，刘金福，董恩伏，姚坤，葛维春编；范运年，王楠楠责编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本书出售、求购地址：https://www.jiaokey.com/book/detail/14735785.html</w:t>
      </w:r>
    </w:p>
    <w:p>
      <w:r>
        <w:t>更多相关图书推荐：https://www.jiaokey.com</w:t>
      </w:r>
    </w:p>
    <w:p>
      <w:r>
        <w:t>万杰，刘金福，董恩伏，姚坤，葛维春编；范运年，王楠楠责编 其他作品：https://www.jiaokey.com/tag/万杰，刘金福，董恩伏，姚坤，葛维春编；范运年，王楠楠责编.html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关键词搜索：https://www.jiaokey.com/tag/汽轮机阀门管理综合优化理论与方法.html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