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ABB工业机器人虚拟仿真与离线编程</w:t>
      </w:r>
    </w:p>
    <w:p>
      <w:r>
        <w:rPr>
          <w:rFonts w:ascii="宋体" w:hAnsi="宋体" w:eastAsia="宋体"/>
          <w:sz w:val="24"/>
        </w:rPr>
        <w:t>智通教育教材编写组编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ABB工业机器人虚拟仿真与离线编程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智通教育教材编写组编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本书出售、求购地址：https://www.jiaokey.com/book/detail/14735182.html</w:t>
      </w:r>
    </w:p>
    <w:p>
      <w:r>
        <w:t>更多相关图书推荐：https://www.jiaokey.com</w:t>
      </w:r>
    </w:p>
    <w:p>
      <w:r>
        <w:t>智通教育教材编写组编 其他作品：https://www.jiaokey.com/tag/智通教育教材编写组编.html</w:t>
      </w:r>
    </w:p>
    <w:p>
      <w:r>
        <w:t>关键词搜索：https://www.jiaokey.com/tag/ABB工业机器人虚拟仿真与离线编程.html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