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中国生态参数遥感监测方法及其变化格局</w:t>
      </w:r>
    </w:p>
    <w:p>
      <w:r>
        <w:rPr>
          <w:rFonts w:ascii="宋体" w:hAnsi="宋体" w:eastAsia="宋体"/>
          <w:sz w:val="24"/>
        </w:rPr>
        <w:t>王静，李迪责编；方精云，于贵瑞总主编；吴炳方，曾源，赵旦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中国生态参数遥感监测方法及其变化格局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王静，李迪责编；方精云，于贵瑞总主编；吴炳方，曾源，赵旦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本书出售、求购地址：https://www.jiaokey.com/book/detail/14732570.html</w:t>
      </w:r>
    </w:p>
    <w:p>
      <w:r>
        <w:t>更多相关图书推荐：https://www.jiaokey.com</w:t>
      </w:r>
    </w:p>
    <w:p>
      <w:r>
        <w:t>王静，李迪责编；方精云，于贵瑞总主编；吴炳方，曾源，赵旦 其他作品：https://www.jiaokey.com/tag/王静，李迪责编；方精云，于贵瑞总主编；吴炳方，曾源，赵旦.html</w:t>
      </w:r>
    </w:p>
    <w:p>
      <w:r>
        <w:t>北京：龙门书局 出版图书：https://www.jiaokey.com/tag/北京：龙门书局.html</w:t>
      </w:r>
    </w:p>
    <w:p>
      <w:r>
        <w:t>关键词搜索：https://www.jiaokey.com/tag/中国生态参数遥感监测方法及其变化格局.html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