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</w:t>
      </w:r>
    </w:p>
    <w:p>
      <w:r>
        <w:rPr>
          <w:rFonts w:ascii="宋体" w:hAnsi="宋体" w:eastAsia="宋体"/>
          <w:sz w:val="24"/>
        </w:rPr>
        <w:t>徐骏骅，卢雪峰，李桂香主编；景秀眉，汤巧英副主编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徐骏骅，卢雪峰，李桂香主编；景秀眉，汤巧英副主编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本书出售、求购地址：https://www.jiaokey.com/book/detail/14729955.html</w:t>
      </w:r>
    </w:p>
    <w:p>
      <w:r>
        <w:t>更多相关图书推荐：https://www.jiaokey.com</w:t>
      </w:r>
    </w:p>
    <w:p>
      <w:r>
        <w:t>徐骏骅，卢雪峰，李桂香主编；景秀眉，汤巧英副主编 其他作品：https://www.jiaokey.com/tag/徐骏骅，卢雪峰，李桂香主编；景秀眉，汤巧英副主编.html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