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西迁·西迁</w:t>
      </w:r>
    </w:p>
    <w:p>
      <w:r>
        <w:rPr>
          <w:rFonts w:ascii="宋体" w:hAnsi="宋体" w:eastAsia="宋体"/>
          <w:sz w:val="24"/>
        </w:rPr>
        <w:t>周小霞著；周开迅主编；李泉松，王刚莲副主编；贵州省湄潭县政协，浙江大学贵州校友会编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西迁·西迁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周小霞著；周开迅主编；李泉松，王刚莲副主编；贵州省湄潭县政协，浙江大学贵州校友会编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本书出售、求购地址：https://www.jiaokey.com/book/detail/14727198.html</w:t>
      </w:r>
    </w:p>
    <w:p>
      <w:r>
        <w:t>更多相关图书推荐：https://www.jiaokey.com</w:t>
      </w:r>
    </w:p>
    <w:p>
      <w:r>
        <w:t>周小霞著；周开迅主编；李泉松，王刚莲副主编；贵州省湄潭县政协，浙江大学贵州校友会编 其他作品：https://www.jiaokey.com/tag/周小霞著；周开迅主编；李泉松，王刚莲副主编；贵州省湄潭县政协，浙江大学贵州校友会编.html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关键词搜索：https://www.jiaokey.com/tag/西迁·西迁.html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