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点注十八史略校本</w:t>
      </w:r>
    </w:p>
    <w:p>
      <w:r>
        <w:rPr>
          <w:rFonts w:ascii="宋体" w:hAnsi="宋体" w:eastAsia="宋体"/>
          <w:sz w:val="24"/>
        </w:rPr>
        <w:t>（元）曾先之编；（明）陈殷音释；（明）王逢点校；（日）石川鸿斋补订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点注十八史略校本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（元）曾先之编；（明）陈殷音释；（明）王逢点校；（日）石川鸿斋补订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本书出售、求购地址：https://www.jiaokey.com/book/detail/14725861.html</w:t>
      </w:r>
    </w:p>
    <w:p>
      <w:r>
        <w:t>更多相关图书推荐：https://www.jiaokey.com</w:t>
      </w:r>
    </w:p>
    <w:p>
      <w:r>
        <w:t>（元）曾先之编；（明）陈殷音释；（明）王逢点校；（日）石川鸿斋补订 其他作品：https://www.jiaokey.com/tag/（元）曾先之编；（明）陈殷音释；（明）王逢点校；（日）石川鸿斋补订.html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关键词搜索：https://www.jiaokey.com/tag/点注十八史略校本.html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