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伍尔夫小说民族叙事研究</w:t>
      </w:r>
    </w:p>
    <w:p>
      <w:r>
        <w:rPr>
          <w:rFonts w:ascii="宋体" w:hAnsi="宋体" w:eastAsia="宋体"/>
          <w:sz w:val="24"/>
        </w:rPr>
        <w:t>綦亮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伍尔夫小说民族叙事研究</w:t>
            </w:r>
          </w:p>
        </w:tc>
      </w:tr>
      <w:tr>
        <w:tc>
          <w:tcPr>
            <w:tcW w:type="dxa" w:w="4320"/>
          </w:tcPr>
          <w:p>
            <w:r>
              <w:t>作者</w:t>
            </w:r>
          </w:p>
        </w:tc>
        <w:tc>
          <w:tcPr>
            <w:tcW w:type="dxa" w:w="4320"/>
          </w:tcPr>
          <w:p>
            <w:r>
              <w:t>綦亮</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9787305083983</w:t>
            </w:r>
          </w:p>
        </w:tc>
      </w:tr>
      <w:tr>
        <w:tc>
          <w:tcPr>
            <w:tcW w:type="dxa" w:w="4320"/>
          </w:tcPr>
          <w:p>
            <w:r>
              <w:t>出版日期</w:t>
            </w:r>
          </w:p>
        </w:tc>
        <w:tc>
          <w:tcPr>
            <w:tcW w:type="dxa" w:w="4320"/>
          </w:tcPr>
          <w:p>
            <w:r>
              <w:t>2019-10-01</w:t>
            </w:r>
          </w:p>
        </w:tc>
      </w:tr>
      <w:tr>
        <w:tc>
          <w:tcPr>
            <w:tcW w:type="dxa" w:w="4320"/>
          </w:tcPr>
          <w:p>
            <w:r>
              <w:t>页数</w:t>
            </w:r>
          </w:p>
        </w:tc>
        <w:tc>
          <w:tcPr>
            <w:tcW w:type="dxa" w:w="4320"/>
          </w:tcPr>
          <w:p>
            <w:r>
              <w:t>359</w:t>
            </w:r>
          </w:p>
        </w:tc>
      </w:tr>
      <w:tr>
        <w:tc>
          <w:tcPr>
            <w:tcW w:type="dxa" w:w="4320"/>
          </w:tcPr>
          <w:p>
            <w:r>
              <w:t>价格</w:t>
            </w:r>
          </w:p>
        </w:tc>
        <w:tc>
          <w:tcPr>
            <w:tcW w:type="dxa" w:w="4320"/>
          </w:tcPr>
          <w:p>
            <w:r/>
          </w:p>
        </w:tc>
      </w:tr>
      <w:tr>
        <w:tc>
          <w:tcPr>
            <w:tcW w:type="dxa" w:w="4320"/>
          </w:tcPr>
          <w:p>
            <w:r>
              <w:t>关键词</w:t>
            </w:r>
          </w:p>
        </w:tc>
        <w:tc>
          <w:tcPr>
            <w:tcW w:type="dxa" w:w="4320"/>
          </w:tcPr>
          <w:p>
            <w:r>
              <w:t>伍尔夫（Woolf-Virginia 1882～1941）-小说研究</w:t>
            </w:r>
          </w:p>
        </w:tc>
      </w:tr>
      <w:tr>
        <w:tc>
          <w:tcPr>
            <w:tcW w:type="dxa" w:w="4320"/>
          </w:tcPr>
          <w:p>
            <w:r>
              <w:t>分类</w:t>
            </w:r>
          </w:p>
        </w:tc>
        <w:tc>
          <w:tcPr>
            <w:tcW w:type="dxa" w:w="4320"/>
          </w:tcPr>
          <w:p>
            <w:r>
              <w:t>欧洲文学</w:t>
            </w:r>
          </w:p>
        </w:tc>
      </w:tr>
    </w:tbl>
    <w:p/>
    <w:p>
      <w:pPr>
        <w:pStyle w:val="Heading1"/>
      </w:pPr>
      <w:r>
        <w:t>图书介绍</w:t>
      </w:r>
    </w:p>
    <w:p>
      <w:r>
        <w:t>本书综合运用后殖民主义、女性主义和新历史主义文学理论阐释英国著名现代主义作家弗吉尼亚·伍尔夫的民族叙事，探讨在特殊时代背景以及自身性别和种族身份的综合作用下，伍尔夫在文学创作中表现出的民族身份认同情结和困惑。本书从民族身份认同的角度解读伍尔夫的作品，将其创作置于更广阔的社会文化背景中进行考察，可以更加深入地揭示其作品的政治性和历史性，更加多元和客观地评价伍尔夫作为一名经典作家的价值。</w:t>
      </w:r>
    </w:p>
    <w:p/>
    <w:p>
      <w:r>
        <w:t>本书出售、求购地址：https://www.jiaokey.com/book/detail/14724609.html</w:t>
      </w:r>
    </w:p>
    <w:p>
      <w:r>
        <w:t>更多欧洲文学图书推荐：https://www.jiaokey.com</w:t>
      </w:r>
    </w:p>
    <w:p>
      <w:r>
        <w:t>綦亮 其他作品：https://www.jiaokey.com/tag/綦亮.html</w:t>
      </w:r>
    </w:p>
    <w:p>
      <w:r>
        <w:t>南京：南京大学出版社 出版图书：https://www.jiaokey.com/tag/南京：南京大学出版社.html</w:t>
      </w:r>
    </w:p>
    <w:p>
      <w:r>
        <w:t>关键词搜索：https://www.jiaokey.com/tag/伍尔夫（Woolf-Virginia 1882～1941）-小说研究.html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