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玻璃城</w:t>
      </w:r>
    </w:p>
    <w:p>
      <w:r>
        <w:rPr>
          <w:rFonts w:ascii="宋体" w:hAnsi="宋体" w:eastAsia="宋体"/>
          <w:sz w:val="24"/>
        </w:rPr>
        <w:t>卜凡雅责编；皮皮鲁总动员改编；董肖娴绘画；郑渊洁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卜凡雅责编；皮皮鲁总动员改编；董肖娴绘画；郑渊洁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本书出售、求购地址：https://www.jiaokey.com/book/detail/14723022.html</w:t>
      </w:r>
    </w:p>
    <w:p>
      <w:r>
        <w:t>更多相关图书推荐：https://www.jiaokey.com</w:t>
      </w:r>
    </w:p>
    <w:p>
      <w:r>
        <w:t>卜凡雅责编；皮皮鲁总动员改编；董肖娴绘画；郑渊洁 其他作品：https://www.jiaokey.com/tag/卜凡雅责编；皮皮鲁总动员改编；董肖娴绘画；郑渊洁.html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关键词搜索：https://www.jiaokey.com/tag/玻璃城.html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