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槐聚心史  钱钟书的自我及其微世界</w:t>
      </w:r>
    </w:p>
    <w:p>
      <w:r>
        <w:rPr>
          <w:rFonts w:ascii="宋体" w:hAnsi="宋体" w:eastAsia="宋体"/>
          <w:sz w:val="24"/>
        </w:rPr>
        <w:t>汪荣祖著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槐聚心史  钱钟书的自我及其微世界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本书出售、求购地址：https://www.jiaokey.com/book/detail/14722816.html</w:t>
      </w:r>
    </w:p>
    <w:p>
      <w:r>
        <w:t>更多相关图书推荐：https://www.jiaokey.com</w:t>
      </w:r>
    </w:p>
    <w:p>
      <w:r>
        <w:t>汪荣祖著 其他作品：https://www.jiaokey.com/tag/汪荣祖著.html</w:t>
      </w:r>
    </w:p>
    <w:p>
      <w:r>
        <w:t>关键词搜索：https://www.jiaokey.com/tag/槐聚心史  钱钟书的自我及其微世界.html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