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现代科学思维视域下的数理问题研究</w:t>
      </w:r>
    </w:p>
    <w:p>
      <w:r>
        <w:rPr>
          <w:rFonts w:ascii="宋体" w:hAnsi="宋体" w:eastAsia="宋体"/>
          <w:sz w:val="24"/>
        </w:rPr>
        <w:t>《天水师范学院60周年校庆文库》编委会编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现代科学思维视域下的数理问题研究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《天水师范学院60周年校庆文库》编委会编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本书出售、求购地址：https://www.jiaokey.com/book/detail/14721666.html</w:t>
      </w:r>
    </w:p>
    <w:p>
      <w:r>
        <w:t>更多相关图书推荐：https://www.jiaokey.com</w:t>
      </w:r>
    </w:p>
    <w:p>
      <w:r>
        <w:t>《天水师范学院60周年校庆文库》编委会编 其他作品：https://www.jiaokey.com/tag/《天水师范学院60周年校庆文库》编委会编.html</w:t>
      </w:r>
    </w:p>
    <w:p>
      <w:r>
        <w:t>关键词搜索：https://www.jiaokey.com/tag/现代科学思维视域下的数理问题研究.html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