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地缘战略、防务压力与国防费政策可持续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地缘战略、防务压力与国防费政策可持续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本书出售、求购地址：https://www.jiaokey.com/book/detail/14718166.html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关键词搜索：https://www.jiaokey.com/tag/地缘战略、防务压力与国防费政策可持续.html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