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  第4版</w:t>
      </w:r>
    </w:p>
    <w:p>
      <w:r>
        <w:rPr>
          <w:rFonts w:ascii="宋体" w:hAnsi="宋体" w:eastAsia="宋体"/>
          <w:sz w:val="24"/>
        </w:rPr>
        <w:t>孙秋华主编；段亚平，李明今，陆静波副主编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孙秋华主编；段亚平，李明今，陆静波副主编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本书出售、求购地址：https://www.jiaokey.com/book/detail/14711673.html</w:t>
      </w:r>
    </w:p>
    <w:p>
      <w:r>
        <w:t>更多相关图书推荐：https://www.jiaokey.com</w:t>
      </w:r>
    </w:p>
    <w:p>
      <w:r>
        <w:t>孙秋华主编；段亚平，李明今，陆静波副主编 其他作品：https://www.jiaokey.com/tag/孙秋华主编；段亚平，李明今，陆静波副主编.html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