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漫画党员干部必须遵守的纪律规定</w:t>
      </w:r>
    </w:p>
    <w:p>
      <w:r>
        <w:rPr>
          <w:rFonts w:ascii="宋体" w:hAnsi="宋体" w:eastAsia="宋体"/>
          <w:sz w:val="24"/>
        </w:rPr>
        <w:t>平谷区纪委区监委编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漫画党员干部必须遵守的纪律规定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平谷区纪委区监委编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本书出售、求购地址：https://www.jiaokey.com/book/detail/14708880.html</w:t>
      </w:r>
    </w:p>
    <w:p>
      <w:r>
        <w:t>更多相关图书推荐：https://www.jiaokey.com</w:t>
      </w:r>
    </w:p>
    <w:p>
      <w:r>
        <w:t>平谷区纪委区监委编 其他作品：https://www.jiaokey.com/tag/平谷区纪委区监委编.html</w:t>
      </w:r>
    </w:p>
    <w:p>
      <w:r>
        <w:t>关键词搜索：https://www.jiaokey.com/tag/漫画党员干部必须遵守的纪律规定.html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