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中国食品行业追溯体系发展报告  2018-2019</w:t>
      </w:r>
    </w:p>
    <w:p>
      <w:r>
        <w:rPr>
          <w:rFonts w:ascii="宋体" w:hAnsi="宋体" w:eastAsia="宋体"/>
          <w:sz w:val="24"/>
        </w:rPr>
        <w:t>中国副食流通协会食品安全与信息追溯分会，国家农产品现代物流工程技术研究中心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中国食品行业追溯体系发展报告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中国副食流通协会食品安全与信息追溯分会，国家农产品现代物流工程技术研究中心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本书出售、求购地址：https://www.jiaokey.com/book/detail/14708300.html</w:t>
      </w:r>
    </w:p>
    <w:p>
      <w:r>
        <w:t>更多相关图书推荐：https://www.jiaokey.com</w:t>
      </w:r>
    </w:p>
    <w:p>
      <w:r>
        <w:t>中国副食流通协会食品安全与信息追溯分会，国家农产品现代物流工程技术研究中心 其他作品：https://www.jiaokey.com/tag/中国副食流通协会食品安全与信息追溯分会，国家农产品现代物流工程技术研究中心.html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关键词搜索：https://www.jiaokey.com/tag/中国食品行业追溯体系发展报告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