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现代中国变动与东亚新格局  第2辑</w:t>
      </w:r>
    </w:p>
    <w:p>
      <w:r>
        <w:rPr>
          <w:rFonts w:ascii="宋体" w:hAnsi="宋体" w:eastAsia="宋体"/>
          <w:sz w:val="24"/>
        </w:rPr>
        <w:t>（日）田中仁，江沛，陈鸿图编；李期耀，陈肖寒责编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现代中国变动与东亚新格局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（日）田中仁，江沛，陈鸿图编；李期耀，陈肖寒责编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本书出售、求购地址：https://www.jiaokey.com/book/detail/14704337.html</w:t>
      </w:r>
    </w:p>
    <w:p>
      <w:r>
        <w:t>更多相关图书推荐：https://www.jiaokey.com</w:t>
      </w:r>
    </w:p>
    <w:p>
      <w:r>
        <w:t>（日）田中仁，江沛，陈鸿图编；李期耀，陈肖寒责编 其他作品：https://www.jiaokey.com/tag/（日）田中仁，江沛，陈鸿图编；李期耀，陈肖寒责编.html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关键词搜索：https://www.jiaokey.com/tag/现代中国变动与东亚新格局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