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燃料化学工业设备参考资料手册  化工常用机械设备  下</w:t>
      </w:r>
    </w:p>
    <w:p>
      <w:r>
        <w:rPr>
          <w:rFonts w:ascii="宋体" w:hAnsi="宋体" w:eastAsia="宋体"/>
          <w:sz w:val="24"/>
        </w:rPr>
        <w:t>燃料化学工业部物资供应管理局编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燃料化学工业设备参考资料手册  化工常用机械设备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燃料化学工业部物资供应管理局编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燃料化学工业部物资供应管理局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本书出售、求购地址：https://www.jiaokey.com/book/detail/14701683.html</w:t>
      </w:r>
    </w:p>
    <w:p>
      <w:r>
        <w:t>更多相关图书推荐：https://www.jiaokey.com</w:t>
      </w:r>
    </w:p>
    <w:p>
      <w:r>
        <w:t>燃料化学工业部物资供应管理局编 其他作品：https://www.jiaokey.com/tag/燃料化学工业部物资供应管理局编.html</w:t>
      </w:r>
    </w:p>
    <w:p>
      <w:r>
        <w:t>燃料化学工业部物资供应管理局 出版图书：https://www.jiaokey.com/tag/燃料化学工业部物资供应管理局.html</w:t>
      </w:r>
    </w:p>
    <w:p>
      <w:r>
        <w:t>关键词搜索：https://www.jiaokey.com/tag/燃料化学工业设备参考资料手册  化工常用机械设备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