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二二编  第4册  唐诗中的梁宋齐鲁  以外来诗人为主轴的地域书写</w:t>
      </w:r>
    </w:p>
    <w:p>
      <w:r>
        <w:rPr>
          <w:rFonts w:ascii="宋体" w:hAnsi="宋体" w:eastAsia="宋体"/>
          <w:sz w:val="24"/>
        </w:rPr>
        <w:t>郭俐君著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二二编  第4册  唐诗中的梁宋齐鲁  以外来诗人为主轴的地域书写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郭俐君著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本书出售、求购地址：https://www.jiaokey.com/book/detail/14700983.html</w:t>
      </w:r>
    </w:p>
    <w:p>
      <w:r>
        <w:t>更多相关图书推荐：https://www.jiaokey.com</w:t>
      </w:r>
    </w:p>
    <w:p>
      <w:r>
        <w:t>郭俐君著 其他作品：https://www.jiaokey.com/tag/郭俐君著.html</w:t>
      </w:r>
    </w:p>
    <w:p>
      <w:r>
        <w:t>关键词搜索：https://www.jiaokey.com/tag/古典诗歌研究汇刊  二二编  第4册  唐诗中的梁宋齐鲁  以外来诗人为主轴的地域书写.html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