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高等教育政策与管理研究丛书  初编  第3册  学术生产数量繁荣的制度逻辑  基于某省地方院校科研评价制度的分析</w:t>
      </w:r>
    </w:p>
    <w:p>
      <w:r>
        <w:rPr>
          <w:rFonts w:ascii="宋体" w:hAnsi="宋体" w:eastAsia="宋体"/>
          <w:sz w:val="24"/>
        </w:rPr>
        <w:t>杨光钦著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高等教育政策与管理研究丛书  初编  第3册  学术生产数量繁荣的制度逻辑  基于某省地方院校科研评价制度的分析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本书出售、求购地址：https://www.jiaokey.com/book/detail/14700818.html</w:t>
      </w:r>
    </w:p>
    <w:p>
      <w:r>
        <w:t>更多相关图书推荐：https://www.jiaokey.com</w:t>
      </w:r>
    </w:p>
    <w:p>
      <w:r>
        <w:t>杨光钦著 其他作品：https://www.jiaokey.com/tag/杨光钦著.html</w:t>
      </w:r>
    </w:p>
    <w:p>
      <w:r>
        <w:t>关键词搜索：https://www.jiaokey.com/tag/高等教育政策与管理研究丛书  初编  第3册  学术生产数量繁荣的制度逻辑  基于某省地方院校科研评价制度的分析.html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