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异质性条件下技术创新最优市场结构研究  以中国高技术产业为例</w:t>
      </w:r>
    </w:p>
    <w:p>
      <w:r>
        <w:rPr>
          <w:rFonts w:ascii="宋体" w:hAnsi="宋体" w:eastAsia="宋体"/>
          <w:sz w:val="24"/>
        </w:rPr>
        <w:t>千慧雄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异质性条件下技术创新最优市场结构研究  以中国高技术产业为例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千慧雄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本书出售、求购地址：https://www.jiaokey.com/book/detail/14700023.html</w:t>
      </w:r>
    </w:p>
    <w:p>
      <w:r>
        <w:t>更多相关图书推荐：https://www.jiaokey.com</w:t>
      </w:r>
    </w:p>
    <w:p>
      <w:r>
        <w:t>千慧雄 其他作品：https://www.jiaokey.com/tag/千慧雄.html</w:t>
      </w:r>
    </w:p>
    <w:p>
      <w:r>
        <w:t>经济科学出版社 出版图书：https://www.jiaokey.com/tag/经济科学出版社.html</w:t>
      </w:r>
    </w:p>
    <w:p>
      <w:r>
        <w:t>关键词搜索：https://www.jiaokey.com/tag/异质性条件下技术创新最优市场结构研究  以中国高技术产业为例.html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