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法国视唱教程  2A</w:t>
      </w:r>
    </w:p>
    <w:p>
      <w:r>
        <w:rPr>
          <w:rFonts w:ascii="宋体" w:hAnsi="宋体" w:eastAsia="宋体"/>
          <w:sz w:val="24"/>
        </w:rPr>
        <w:t>（法国）丹豪瑟，拉维尼亚克，亨利·雷蒙恩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法国视唱教程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（法国）丹豪瑟，拉维尼亚克，亨利·雷蒙恩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本书出售、求购地址：https://www.jiaokey.com/book/detail/14699443.html</w:t>
      </w:r>
    </w:p>
    <w:p>
      <w:r>
        <w:t>更多相关图书推荐：https://www.jiaokey.com</w:t>
      </w:r>
    </w:p>
    <w:p>
      <w:r>
        <w:t>（法国）丹豪瑟，拉维尼亚克，亨利·雷蒙恩 其他作品：https://www.jiaokey.com/tag/（法国）丹豪瑟，拉维尼亚克，亨利·雷蒙恩.html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关键词搜索：https://www.jiaokey.com/tag/法国视唱教程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