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二十编  第11册  吕氏家塾读记研究</w:t>
      </w:r>
    </w:p>
    <w:p>
      <w:r>
        <w:rPr>
          <w:rFonts w:ascii="宋体" w:hAnsi="宋体" w:eastAsia="宋体"/>
          <w:sz w:val="24"/>
        </w:rPr>
        <w:t>刘炳瑞著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二十编  第11册  吕氏家塾读记研究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本书出售、求购地址：https://www.jiaokey.com/book/detail/14699214.html</w:t>
      </w:r>
    </w:p>
    <w:p>
      <w:r>
        <w:t>更多相关图书推荐：https://www.jiaokey.com</w:t>
      </w:r>
    </w:p>
    <w:p>
      <w:r>
        <w:t>刘炳瑞著 其他作品：https://www.jiaokey.com/tag/刘炳瑞著.html</w:t>
      </w:r>
    </w:p>
    <w:p>
      <w:r>
        <w:t>关键词搜索：https://www.jiaokey.com/tag/古典文献研究辑刊  二十编  第11册  吕氏家塾读记研究.html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