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十九编  第17册  上博简楚辞类文献研究  下</w:t>
      </w:r>
    </w:p>
    <w:p>
      <w:r>
        <w:rPr>
          <w:rFonts w:ascii="宋体" w:hAnsi="宋体" w:eastAsia="宋体"/>
          <w:sz w:val="24"/>
        </w:rPr>
        <w:t>陈民镇等著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十九编  第17册  上博简楚辞类文献研究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本书出售、求购地址：https://www.jiaokey.com/book/detail/14699202.html</w:t>
      </w:r>
    </w:p>
    <w:p>
      <w:r>
        <w:t>更多相关图书推荐：https://www.jiaokey.com</w:t>
      </w:r>
    </w:p>
    <w:p>
      <w:r>
        <w:t>陈民镇等著 其他作品：https://www.jiaokey.com/tag/陈民镇等著.html</w:t>
      </w:r>
    </w:p>
    <w:p>
      <w:r>
        <w:t>关键词搜索：https://www.jiaokey.com/tag/古典文献研究辑刊  十九编  第17册  上博简楚辞类文献研究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